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DB35D3">
        <w:rPr>
          <w:rFonts w:ascii="Calibri" w:hAnsi="Calibri" w:cs="Calibri"/>
          <w:b/>
          <w:sz w:val="32"/>
          <w:szCs w:val="20"/>
        </w:rPr>
        <w:t>8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DB35D3">
        <w:rPr>
          <w:rFonts w:ascii="Calibri" w:hAnsi="Calibri" w:cs="Calibri"/>
          <w:b/>
          <w:i/>
          <w:szCs w:val="20"/>
          <w:u w:val="single"/>
        </w:rPr>
        <w:t>September 21, 2018</w:t>
      </w:r>
    </w:p>
    <w:tbl>
      <w:tblPr>
        <w:tblpPr w:leftFromText="180" w:rightFromText="180" w:vertAnchor="page" w:horzAnchor="margin" w:tblpY="282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:rsidTr="00DE32D1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965DFD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bookmarkEnd w:id="1"/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DB35D3">
              <w:rPr>
                <w:rFonts w:ascii="Calibri" w:hAnsi="Calibri" w:cs="Calibri"/>
              </w:rPr>
            </w:r>
            <w:r w:rsidR="00DB35D3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DB35D3">
              <w:rPr>
                <w:rFonts w:ascii="Calibri" w:hAnsi="Calibri" w:cs="Calibri"/>
              </w:rPr>
            </w:r>
            <w:r w:rsidR="00DB35D3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DB35D3">
              <w:rPr>
                <w:rFonts w:ascii="Calibri" w:hAnsi="Calibri" w:cs="Calibri"/>
                <w:sz w:val="16"/>
                <w:szCs w:val="20"/>
              </w:rPr>
            </w:r>
            <w:r w:rsidR="00DB35D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DB35D3">
              <w:rPr>
                <w:rFonts w:ascii="Calibri" w:hAnsi="Calibri" w:cs="Calibri"/>
                <w:sz w:val="16"/>
                <w:szCs w:val="20"/>
              </w:rPr>
            </w:r>
            <w:r w:rsidR="00DB35D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DB35D3">
              <w:rPr>
                <w:rFonts w:ascii="Calibri" w:hAnsi="Calibri" w:cs="Calibri"/>
                <w:sz w:val="16"/>
                <w:szCs w:val="20"/>
              </w:rPr>
            </w:r>
            <w:r w:rsidR="00DB35D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DB35D3">
              <w:rPr>
                <w:rFonts w:ascii="Calibri" w:hAnsi="Calibri" w:cs="Calibri"/>
                <w:sz w:val="16"/>
                <w:szCs w:val="20"/>
              </w:rPr>
            </w:r>
            <w:r w:rsidR="00DB35D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E24E64" w:rsidRPr="00D90F18" w:rsidRDefault="00DD28AB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DB35D3">
              <w:rPr>
                <w:rFonts w:ascii="Calibri" w:hAnsi="Calibri" w:cs="Calibri"/>
                <w:sz w:val="16"/>
                <w:szCs w:val="20"/>
              </w:rPr>
            </w:r>
            <w:r w:rsidR="00DB35D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:rsidTr="00DE32D1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B31D29" w:rsidP="00DE32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:rsidTr="00DE32D1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0B0" w:rsidRDefault="001625AF" w:rsidP="00DE32D1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AB339D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sz w:val="20"/>
      </w:rPr>
    </w:pPr>
    <w:r w:rsidRPr="00AB339D"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49B930D9" wp14:editId="6093E140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AB339D">
      <w:rPr>
        <w:rFonts w:ascii="Arial" w:hAnsi="Arial" w:cs="Arial"/>
        <w:sz w:val="20"/>
      </w:rPr>
      <w:t>City and County of San Francisco</w:t>
    </w:r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AB339D">
      <w:rPr>
        <w:rFonts w:ascii="Arial" w:hAnsi="Arial" w:cs="Arial"/>
        <w:sz w:val="20"/>
      </w:rPr>
      <w:t>Department of Human Resources</w:t>
    </w:r>
  </w:p>
  <w:p w:rsidR="00E24E64" w:rsidRPr="00AB339D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sz w:val="20"/>
      </w:rPr>
    </w:pPr>
    <w:r w:rsidRPr="00AB339D">
      <w:rPr>
        <w:sz w:val="20"/>
      </w:rPr>
      <w:tab/>
    </w:r>
    <w:r w:rsidRPr="00AB339D">
      <w:rPr>
        <w:sz w:val="20"/>
      </w:rPr>
      <w:tab/>
    </w:r>
    <w:r w:rsidRPr="00AB339D">
      <w:rPr>
        <w:rFonts w:ascii="Arial" w:hAnsi="Arial" w:cs="Arial"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VBJcIO5dT/knujCKnXqvEfew+Q=" w:salt="1uZmINonzLwF+UoKf8VdD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162C6"/>
    <w:rsid w:val="00A1667E"/>
    <w:rsid w:val="00A938F3"/>
    <w:rsid w:val="00AA354A"/>
    <w:rsid w:val="00AA4C6F"/>
    <w:rsid w:val="00AA6EA6"/>
    <w:rsid w:val="00AB0F46"/>
    <w:rsid w:val="00AB339D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3A74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B35D3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C92A-1CA8-4936-9923-0C39BDA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2</cp:revision>
  <cp:lastPrinted>2012-05-30T22:55:00Z</cp:lastPrinted>
  <dcterms:created xsi:type="dcterms:W3CDTF">2018-03-26T15:09:00Z</dcterms:created>
  <dcterms:modified xsi:type="dcterms:W3CDTF">2018-03-26T15:09:00Z</dcterms:modified>
</cp:coreProperties>
</file>